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81" w:rsidRPr="002D4D81" w:rsidRDefault="002D4D81" w:rsidP="002D4D81">
      <w:pPr>
        <w:widowControl/>
        <w:shd w:val="clear" w:color="auto" w:fill="FFFFFF"/>
        <w:jc w:val="center"/>
        <w:outlineLvl w:val="3"/>
        <w:rPr>
          <w:rFonts w:ascii="Segoe UI" w:hAnsi="Segoe UI" w:cs="Segoe UI"/>
          <w:color w:val="212529"/>
          <w:sz w:val="32"/>
          <w:szCs w:val="32"/>
          <w:shd w:val="clear" w:color="auto" w:fill="FFFFFF"/>
        </w:rPr>
      </w:pPr>
      <w:r w:rsidRPr="002D4D81">
        <w:rPr>
          <w:rFonts w:ascii="Segoe UI" w:hAnsi="Segoe UI" w:cs="Segoe UI"/>
          <w:color w:val="212529"/>
          <w:sz w:val="32"/>
          <w:szCs w:val="32"/>
          <w:shd w:val="clear" w:color="auto" w:fill="FFFFFF"/>
        </w:rPr>
        <w:t>关于数学与统计学院推荐申报</w:t>
      </w:r>
      <w:r w:rsidRPr="002D4D81">
        <w:rPr>
          <w:rFonts w:ascii="Segoe UI" w:hAnsi="Segoe UI" w:cs="Segoe UI"/>
          <w:color w:val="212529"/>
          <w:sz w:val="32"/>
          <w:szCs w:val="32"/>
          <w:shd w:val="clear" w:color="auto" w:fill="FFFFFF"/>
        </w:rPr>
        <w:t>2023</w:t>
      </w:r>
      <w:r w:rsidRPr="002D4D81">
        <w:rPr>
          <w:rFonts w:ascii="Segoe UI" w:hAnsi="Segoe UI" w:cs="Segoe UI"/>
          <w:color w:val="212529"/>
          <w:sz w:val="32"/>
          <w:szCs w:val="32"/>
          <w:shd w:val="clear" w:color="auto" w:fill="FFFFFF"/>
        </w:rPr>
        <w:t>年自治区级和国家级</w:t>
      </w:r>
    </w:p>
    <w:p w:rsidR="002D4D81" w:rsidRPr="002D4D81" w:rsidRDefault="002D4D81" w:rsidP="002D4D81">
      <w:pPr>
        <w:widowControl/>
        <w:shd w:val="clear" w:color="auto" w:fill="FFFFFF"/>
        <w:jc w:val="center"/>
        <w:outlineLvl w:val="3"/>
        <w:rPr>
          <w:rFonts w:ascii="Segoe UI" w:hAnsi="Segoe UI" w:cs="Segoe UI"/>
          <w:color w:val="212529"/>
          <w:sz w:val="32"/>
          <w:szCs w:val="32"/>
          <w:shd w:val="clear" w:color="auto" w:fill="FFFFFF"/>
        </w:rPr>
      </w:pPr>
      <w:r w:rsidRPr="002D4D81">
        <w:rPr>
          <w:rFonts w:ascii="Segoe UI" w:hAnsi="Segoe UI" w:cs="Segoe UI"/>
          <w:color w:val="212529"/>
          <w:sz w:val="32"/>
          <w:szCs w:val="32"/>
          <w:shd w:val="clear" w:color="auto" w:fill="FFFFFF"/>
        </w:rPr>
        <w:t>大学生创新创业训练计划项目名单公示</w:t>
      </w:r>
    </w:p>
    <w:p w:rsidR="002D4D81" w:rsidRDefault="002D4D81" w:rsidP="002D4D81">
      <w:pPr>
        <w:ind w:firstLineChars="200" w:firstLine="480"/>
        <w:rPr>
          <w:rFonts w:ascii="Segoe UI" w:hAnsi="Segoe UI" w:cs="Segoe UI"/>
          <w:color w:val="212529"/>
          <w:sz w:val="24"/>
          <w:szCs w:val="24"/>
          <w:shd w:val="clear" w:color="auto" w:fill="FFFFFF"/>
        </w:rPr>
      </w:pPr>
    </w:p>
    <w:p w:rsidR="002D4D81" w:rsidRDefault="002D4D81" w:rsidP="002D4D81">
      <w:pPr>
        <w:ind w:firstLineChars="200" w:firstLine="480"/>
        <w:rPr>
          <w:rFonts w:ascii="Segoe UI" w:hAnsi="Segoe UI" w:cs="Segoe UI"/>
          <w:color w:val="212529"/>
          <w:sz w:val="24"/>
          <w:szCs w:val="24"/>
          <w:shd w:val="clear" w:color="auto" w:fill="FFFFFF"/>
        </w:rPr>
      </w:pPr>
      <w:r w:rsidRPr="002D4D81">
        <w:rPr>
          <w:rFonts w:ascii="Segoe UI" w:hAnsi="Segoe UI" w:cs="Segoe UI"/>
          <w:color w:val="212529"/>
          <w:sz w:val="24"/>
          <w:szCs w:val="24"/>
          <w:shd w:val="clear" w:color="auto" w:fill="FFFFFF"/>
        </w:rPr>
        <w:t>根据自治区教育厅《关于做好</w:t>
      </w:r>
      <w:r w:rsidRPr="002D4D81">
        <w:rPr>
          <w:rFonts w:ascii="Segoe UI" w:hAnsi="Segoe UI" w:cs="Segoe UI"/>
          <w:color w:val="212529"/>
          <w:sz w:val="24"/>
          <w:szCs w:val="24"/>
          <w:shd w:val="clear" w:color="auto" w:fill="FFFFFF"/>
        </w:rPr>
        <w:t>202</w:t>
      </w:r>
      <w:r>
        <w:rPr>
          <w:rFonts w:ascii="Segoe UI" w:hAnsi="Segoe UI" w:cs="Segoe UI"/>
          <w:color w:val="212529"/>
          <w:sz w:val="24"/>
          <w:szCs w:val="24"/>
          <w:shd w:val="clear" w:color="auto" w:fill="FFFFFF"/>
        </w:rPr>
        <w:t>3</w:t>
      </w:r>
      <w:r w:rsidRPr="002D4D81">
        <w:rPr>
          <w:rFonts w:ascii="Segoe UI" w:hAnsi="Segoe UI" w:cs="Segoe UI"/>
          <w:color w:val="212529"/>
          <w:sz w:val="24"/>
          <w:szCs w:val="24"/>
          <w:shd w:val="clear" w:color="auto" w:fill="FFFFFF"/>
        </w:rPr>
        <w:t>年自治区级和国家级大学生创新创业训练计划立项和结题验收工作的通知》（桂教高教〔</w:t>
      </w:r>
      <w:r w:rsidRPr="002D4D81">
        <w:rPr>
          <w:rFonts w:ascii="Segoe UI" w:hAnsi="Segoe UI" w:cs="Segoe UI"/>
          <w:color w:val="212529"/>
          <w:sz w:val="24"/>
          <w:szCs w:val="24"/>
          <w:shd w:val="clear" w:color="auto" w:fill="FFFFFF"/>
        </w:rPr>
        <w:t>202</w:t>
      </w:r>
      <w:r>
        <w:rPr>
          <w:rFonts w:ascii="Segoe UI" w:hAnsi="Segoe UI" w:cs="Segoe UI"/>
          <w:color w:val="212529"/>
          <w:sz w:val="24"/>
          <w:szCs w:val="24"/>
          <w:shd w:val="clear" w:color="auto" w:fill="FFFFFF"/>
        </w:rPr>
        <w:t>3</w:t>
      </w:r>
      <w:r w:rsidRPr="002D4D81">
        <w:rPr>
          <w:rFonts w:ascii="Segoe UI" w:hAnsi="Segoe UI" w:cs="Segoe UI"/>
          <w:color w:val="212529"/>
          <w:sz w:val="24"/>
          <w:szCs w:val="24"/>
          <w:shd w:val="clear" w:color="auto" w:fill="FFFFFF"/>
        </w:rPr>
        <w:t>〕</w:t>
      </w:r>
      <w:r w:rsidRPr="002D4D81">
        <w:rPr>
          <w:rFonts w:ascii="Segoe UI" w:hAnsi="Segoe UI" w:cs="Segoe UI"/>
          <w:color w:val="212529"/>
          <w:sz w:val="24"/>
          <w:szCs w:val="24"/>
          <w:shd w:val="clear" w:color="auto" w:fill="FFFFFF"/>
        </w:rPr>
        <w:t>1</w:t>
      </w:r>
      <w:r>
        <w:rPr>
          <w:rFonts w:ascii="Segoe UI" w:hAnsi="Segoe UI" w:cs="Segoe UI"/>
          <w:color w:val="212529"/>
          <w:sz w:val="24"/>
          <w:szCs w:val="24"/>
          <w:shd w:val="clear" w:color="auto" w:fill="FFFFFF"/>
        </w:rPr>
        <w:t>8</w:t>
      </w:r>
      <w:r w:rsidRPr="002D4D81">
        <w:rPr>
          <w:rFonts w:ascii="Segoe UI" w:hAnsi="Segoe UI" w:cs="Segoe UI"/>
          <w:color w:val="212529"/>
          <w:sz w:val="24"/>
          <w:szCs w:val="24"/>
          <w:shd w:val="clear" w:color="auto" w:fill="FFFFFF"/>
        </w:rPr>
        <w:t>号）文件精神，结合学校教务处《关于组织</w:t>
      </w:r>
      <w:r w:rsidRPr="002D4D81">
        <w:rPr>
          <w:rFonts w:ascii="Segoe UI" w:hAnsi="Segoe UI" w:cs="Segoe UI"/>
          <w:color w:val="212529"/>
          <w:sz w:val="24"/>
          <w:szCs w:val="24"/>
          <w:shd w:val="clear" w:color="auto" w:fill="FFFFFF"/>
        </w:rPr>
        <w:t>202</w:t>
      </w:r>
      <w:r>
        <w:rPr>
          <w:rFonts w:ascii="Segoe UI" w:hAnsi="Segoe UI" w:cs="Segoe UI"/>
          <w:color w:val="212529"/>
          <w:sz w:val="24"/>
          <w:szCs w:val="24"/>
          <w:shd w:val="clear" w:color="auto" w:fill="FFFFFF"/>
        </w:rPr>
        <w:t>3</w:t>
      </w:r>
      <w:r w:rsidRPr="002D4D81">
        <w:rPr>
          <w:rFonts w:ascii="Segoe UI" w:hAnsi="Segoe UI" w:cs="Segoe UI"/>
          <w:color w:val="212529"/>
          <w:sz w:val="24"/>
          <w:szCs w:val="24"/>
          <w:shd w:val="clear" w:color="auto" w:fill="FFFFFF"/>
        </w:rPr>
        <w:t>年自治区级和国家级大学生创新创业训练计划项申报工作的通知》（教务处〔</w:t>
      </w:r>
      <w:r w:rsidRPr="002D4D81">
        <w:rPr>
          <w:rFonts w:ascii="Segoe UI" w:hAnsi="Segoe UI" w:cs="Segoe UI"/>
          <w:color w:val="212529"/>
          <w:sz w:val="24"/>
          <w:szCs w:val="24"/>
          <w:shd w:val="clear" w:color="auto" w:fill="FFFFFF"/>
        </w:rPr>
        <w:t>202</w:t>
      </w:r>
      <w:r>
        <w:rPr>
          <w:rFonts w:ascii="Segoe UI" w:hAnsi="Segoe UI" w:cs="Segoe UI"/>
          <w:color w:val="212529"/>
          <w:sz w:val="24"/>
          <w:szCs w:val="24"/>
          <w:shd w:val="clear" w:color="auto" w:fill="FFFFFF"/>
        </w:rPr>
        <w:t>3</w:t>
      </w:r>
      <w:r w:rsidRPr="002D4D81">
        <w:rPr>
          <w:rFonts w:ascii="Segoe UI" w:hAnsi="Segoe UI" w:cs="Segoe UI"/>
          <w:color w:val="212529"/>
          <w:sz w:val="24"/>
          <w:szCs w:val="24"/>
          <w:shd w:val="clear" w:color="auto" w:fill="FFFFFF"/>
        </w:rPr>
        <w:t>〕</w:t>
      </w:r>
      <w:r w:rsidR="008B237E">
        <w:rPr>
          <w:rFonts w:ascii="Segoe UI" w:hAnsi="Segoe UI" w:cs="Segoe UI" w:hint="eastAsia"/>
          <w:color w:val="212529"/>
          <w:sz w:val="24"/>
          <w:szCs w:val="24"/>
          <w:shd w:val="clear" w:color="auto" w:fill="FFFFFF"/>
        </w:rPr>
        <w:t>4</w:t>
      </w:r>
      <w:r w:rsidR="008B237E">
        <w:rPr>
          <w:rFonts w:ascii="Segoe UI" w:hAnsi="Segoe UI" w:cs="Segoe UI"/>
          <w:color w:val="212529"/>
          <w:sz w:val="24"/>
          <w:szCs w:val="24"/>
          <w:shd w:val="clear" w:color="auto" w:fill="FFFFFF"/>
        </w:rPr>
        <w:t>2</w:t>
      </w:r>
      <w:r w:rsidRPr="002D4D81">
        <w:rPr>
          <w:rFonts w:ascii="Segoe UI" w:hAnsi="Segoe UI" w:cs="Segoe UI"/>
          <w:color w:val="212529"/>
          <w:sz w:val="24"/>
          <w:szCs w:val="24"/>
          <w:shd w:val="clear" w:color="auto" w:fill="FFFFFF"/>
        </w:rPr>
        <w:t>号）具体要求，我院同学共申报</w:t>
      </w:r>
      <w:r w:rsidR="008B237E">
        <w:rPr>
          <w:rFonts w:ascii="Segoe UI" w:hAnsi="Segoe UI" w:cs="Segoe UI" w:hint="eastAsia"/>
          <w:color w:val="212529"/>
          <w:sz w:val="24"/>
          <w:szCs w:val="24"/>
          <w:shd w:val="clear" w:color="auto" w:fill="FFFFFF"/>
        </w:rPr>
        <w:t>2</w:t>
      </w:r>
      <w:r w:rsidR="008B237E">
        <w:rPr>
          <w:rFonts w:ascii="Segoe UI" w:hAnsi="Segoe UI" w:cs="Segoe UI"/>
          <w:color w:val="212529"/>
          <w:sz w:val="24"/>
          <w:szCs w:val="24"/>
          <w:shd w:val="clear" w:color="auto" w:fill="FFFFFF"/>
        </w:rPr>
        <w:t>8</w:t>
      </w:r>
      <w:r w:rsidRPr="002D4D81">
        <w:rPr>
          <w:rFonts w:ascii="Segoe UI" w:hAnsi="Segoe UI" w:cs="Segoe UI"/>
          <w:color w:val="212529"/>
          <w:sz w:val="24"/>
          <w:szCs w:val="24"/>
          <w:shd w:val="clear" w:color="auto" w:fill="FFFFFF"/>
        </w:rPr>
        <w:t>项</w:t>
      </w:r>
      <w:r w:rsidRPr="002D4D81">
        <w:rPr>
          <w:rFonts w:ascii="Segoe UI" w:hAnsi="Segoe UI" w:cs="Segoe UI"/>
          <w:color w:val="212529"/>
          <w:sz w:val="24"/>
          <w:szCs w:val="24"/>
          <w:shd w:val="clear" w:color="auto" w:fill="FFFFFF"/>
        </w:rPr>
        <w:t>202</w:t>
      </w:r>
      <w:r w:rsidR="008B237E">
        <w:rPr>
          <w:rFonts w:ascii="Segoe UI" w:hAnsi="Segoe UI" w:cs="Segoe UI"/>
          <w:color w:val="212529"/>
          <w:sz w:val="24"/>
          <w:szCs w:val="24"/>
          <w:shd w:val="clear" w:color="auto" w:fill="FFFFFF"/>
        </w:rPr>
        <w:t>3</w:t>
      </w:r>
      <w:r w:rsidRPr="002D4D81">
        <w:rPr>
          <w:rFonts w:ascii="Segoe UI" w:hAnsi="Segoe UI" w:cs="Segoe UI"/>
          <w:color w:val="212529"/>
          <w:sz w:val="24"/>
          <w:szCs w:val="24"/>
          <w:shd w:val="clear" w:color="auto" w:fill="FFFFFF"/>
        </w:rPr>
        <w:t>年自治区级和国家级大学生创新创业训练计划项目。经学院组织专家委员会对本学院的申请项目进行差额评审，并根据学校的相关要求及项目评审的成绩最终确定推荐</w:t>
      </w:r>
      <w:r w:rsidR="008B237E">
        <w:rPr>
          <w:rFonts w:ascii="Segoe UI" w:hAnsi="Segoe UI" w:cs="Segoe UI"/>
          <w:color w:val="212529"/>
          <w:sz w:val="24"/>
          <w:szCs w:val="24"/>
          <w:shd w:val="clear" w:color="auto" w:fill="FFFFFF"/>
        </w:rPr>
        <w:t>23</w:t>
      </w:r>
      <w:r w:rsidRPr="002D4D81">
        <w:rPr>
          <w:rFonts w:ascii="Segoe UI" w:hAnsi="Segoe UI" w:cs="Segoe UI"/>
          <w:color w:val="212529"/>
          <w:sz w:val="24"/>
          <w:szCs w:val="24"/>
          <w:shd w:val="clear" w:color="auto" w:fill="FFFFFF"/>
        </w:rPr>
        <w:t>项至学校，现将推荐的</w:t>
      </w:r>
      <w:r w:rsidRPr="002D4D81">
        <w:rPr>
          <w:rFonts w:ascii="Segoe UI" w:hAnsi="Segoe UI" w:cs="Segoe UI"/>
          <w:color w:val="212529"/>
          <w:sz w:val="24"/>
          <w:szCs w:val="24"/>
          <w:shd w:val="clear" w:color="auto" w:fill="FFFFFF"/>
        </w:rPr>
        <w:t>2</w:t>
      </w:r>
      <w:r w:rsidR="008B237E">
        <w:rPr>
          <w:rFonts w:ascii="Segoe UI" w:hAnsi="Segoe UI" w:cs="Segoe UI"/>
          <w:color w:val="212529"/>
          <w:sz w:val="24"/>
          <w:szCs w:val="24"/>
          <w:shd w:val="clear" w:color="auto" w:fill="FFFFFF"/>
        </w:rPr>
        <w:t>3</w:t>
      </w:r>
      <w:r w:rsidRPr="002D4D81">
        <w:rPr>
          <w:rFonts w:ascii="Segoe UI" w:hAnsi="Segoe UI" w:cs="Segoe UI"/>
          <w:color w:val="212529"/>
          <w:sz w:val="24"/>
          <w:szCs w:val="24"/>
          <w:shd w:val="clear" w:color="auto" w:fill="FFFFFF"/>
        </w:rPr>
        <w:t>项项目（附件</w:t>
      </w:r>
      <w:r w:rsidRPr="002D4D81">
        <w:rPr>
          <w:rFonts w:ascii="Segoe UI" w:hAnsi="Segoe UI" w:cs="Segoe UI"/>
          <w:color w:val="212529"/>
          <w:sz w:val="24"/>
          <w:szCs w:val="24"/>
          <w:shd w:val="clear" w:color="auto" w:fill="FFFFFF"/>
        </w:rPr>
        <w:t>1</w:t>
      </w:r>
      <w:r w:rsidRPr="002D4D81">
        <w:rPr>
          <w:rFonts w:ascii="Segoe UI" w:hAnsi="Segoe UI" w:cs="Segoe UI"/>
          <w:color w:val="212529"/>
          <w:sz w:val="24"/>
          <w:szCs w:val="24"/>
          <w:shd w:val="clear" w:color="auto" w:fill="FFFFFF"/>
        </w:rPr>
        <w:t>）进行公示。公示期</w:t>
      </w:r>
      <w:r w:rsidRPr="002D4D81">
        <w:rPr>
          <w:rFonts w:ascii="Segoe UI" w:hAnsi="Segoe UI" w:cs="Segoe UI"/>
          <w:color w:val="212529"/>
          <w:sz w:val="24"/>
          <w:szCs w:val="24"/>
          <w:shd w:val="clear" w:color="auto" w:fill="FFFFFF"/>
        </w:rPr>
        <w:t>3</w:t>
      </w:r>
      <w:r w:rsidRPr="002D4D81">
        <w:rPr>
          <w:rFonts w:ascii="Segoe UI" w:hAnsi="Segoe UI" w:cs="Segoe UI"/>
          <w:color w:val="212529"/>
          <w:sz w:val="24"/>
          <w:szCs w:val="24"/>
          <w:shd w:val="clear" w:color="auto" w:fill="FFFFFF"/>
        </w:rPr>
        <w:t>天，时间从</w:t>
      </w:r>
      <w:r w:rsidR="008B237E">
        <w:rPr>
          <w:rFonts w:ascii="Segoe UI" w:hAnsi="Segoe UI" w:cs="Segoe UI" w:hint="eastAsia"/>
          <w:color w:val="212529"/>
          <w:sz w:val="24"/>
          <w:szCs w:val="24"/>
          <w:shd w:val="clear" w:color="auto" w:fill="FFFFFF"/>
        </w:rPr>
        <w:t>5</w:t>
      </w:r>
      <w:r w:rsidRPr="002D4D81">
        <w:rPr>
          <w:rFonts w:ascii="Segoe UI" w:hAnsi="Segoe UI" w:cs="Segoe UI"/>
          <w:color w:val="212529"/>
          <w:sz w:val="24"/>
          <w:szCs w:val="24"/>
          <w:shd w:val="clear" w:color="auto" w:fill="FFFFFF"/>
        </w:rPr>
        <w:t>月</w:t>
      </w:r>
      <w:r w:rsidR="008B237E">
        <w:rPr>
          <w:rFonts w:ascii="Segoe UI" w:hAnsi="Segoe UI" w:cs="Segoe UI" w:hint="eastAsia"/>
          <w:color w:val="212529"/>
          <w:sz w:val="24"/>
          <w:szCs w:val="24"/>
          <w:shd w:val="clear" w:color="auto" w:fill="FFFFFF"/>
        </w:rPr>
        <w:t>3</w:t>
      </w:r>
      <w:r w:rsidR="008B237E">
        <w:rPr>
          <w:rFonts w:ascii="Segoe UI" w:hAnsi="Segoe UI" w:cs="Segoe UI"/>
          <w:color w:val="212529"/>
          <w:sz w:val="24"/>
          <w:szCs w:val="24"/>
          <w:shd w:val="clear" w:color="auto" w:fill="FFFFFF"/>
        </w:rPr>
        <w:t>0</w:t>
      </w:r>
      <w:r w:rsidRPr="002D4D81">
        <w:rPr>
          <w:rFonts w:ascii="Segoe UI" w:hAnsi="Segoe UI" w:cs="Segoe UI"/>
          <w:color w:val="212529"/>
          <w:sz w:val="24"/>
          <w:szCs w:val="24"/>
          <w:shd w:val="clear" w:color="auto" w:fill="FFFFFF"/>
        </w:rPr>
        <w:t>日起至</w:t>
      </w:r>
      <w:r w:rsidR="008B237E">
        <w:rPr>
          <w:rFonts w:ascii="Segoe UI" w:hAnsi="Segoe UI" w:cs="Segoe UI"/>
          <w:color w:val="212529"/>
          <w:sz w:val="24"/>
          <w:szCs w:val="24"/>
          <w:shd w:val="clear" w:color="auto" w:fill="FFFFFF"/>
        </w:rPr>
        <w:t>6</w:t>
      </w:r>
      <w:r w:rsidRPr="002D4D81">
        <w:rPr>
          <w:rFonts w:ascii="Segoe UI" w:hAnsi="Segoe UI" w:cs="Segoe UI"/>
          <w:color w:val="212529"/>
          <w:sz w:val="24"/>
          <w:szCs w:val="24"/>
          <w:shd w:val="clear" w:color="auto" w:fill="FFFFFF"/>
        </w:rPr>
        <w:t>月</w:t>
      </w:r>
      <w:r w:rsidR="008B237E">
        <w:rPr>
          <w:rFonts w:ascii="Segoe UI" w:hAnsi="Segoe UI" w:cs="Segoe UI" w:hint="eastAsia"/>
          <w:color w:val="212529"/>
          <w:sz w:val="24"/>
          <w:szCs w:val="24"/>
          <w:shd w:val="clear" w:color="auto" w:fill="FFFFFF"/>
        </w:rPr>
        <w:t>1</w:t>
      </w:r>
      <w:r w:rsidRPr="002D4D81">
        <w:rPr>
          <w:rFonts w:ascii="Segoe UI" w:hAnsi="Segoe UI" w:cs="Segoe UI"/>
          <w:color w:val="212529"/>
          <w:sz w:val="24"/>
          <w:szCs w:val="24"/>
          <w:shd w:val="clear" w:color="auto" w:fill="FFFFFF"/>
        </w:rPr>
        <w:t>日止。如有异议，请以书面意见并署真实姓名反馈到本科教学秘书办公室，联系电话：</w:t>
      </w:r>
      <w:r w:rsidRPr="002D4D81">
        <w:rPr>
          <w:rFonts w:ascii="Segoe UI" w:hAnsi="Segoe UI" w:cs="Segoe UI"/>
          <w:color w:val="212529"/>
          <w:sz w:val="24"/>
          <w:szCs w:val="24"/>
          <w:shd w:val="clear" w:color="auto" w:fill="FFFFFF"/>
        </w:rPr>
        <w:t>0773-5846435</w:t>
      </w:r>
      <w:r w:rsidRPr="002D4D81">
        <w:rPr>
          <w:rFonts w:ascii="Segoe UI" w:hAnsi="Segoe UI" w:cs="Segoe UI"/>
          <w:color w:val="212529"/>
          <w:sz w:val="24"/>
          <w:szCs w:val="24"/>
          <w:shd w:val="clear" w:color="auto" w:fill="FFFFFF"/>
        </w:rPr>
        <w:t>，邮箱：</w:t>
      </w:r>
      <w:hyperlink r:id="rId5" w:history="1">
        <w:r w:rsidR="008B237E" w:rsidRPr="00C15547">
          <w:rPr>
            <w:rStyle w:val="a3"/>
            <w:rFonts w:ascii="Segoe UI" w:hAnsi="Segoe UI" w:cs="Segoe UI"/>
            <w:sz w:val="24"/>
            <w:szCs w:val="24"/>
            <w:shd w:val="clear" w:color="auto" w:fill="FFFFFF"/>
          </w:rPr>
          <w:t>stjwb@mailbox.gxnu.edu.cn</w:t>
        </w:r>
      </w:hyperlink>
      <w:r w:rsidRPr="002D4D81">
        <w:rPr>
          <w:rFonts w:ascii="Segoe UI" w:hAnsi="Segoe UI" w:cs="Segoe UI"/>
          <w:color w:val="212529"/>
          <w:sz w:val="24"/>
          <w:szCs w:val="24"/>
          <w:shd w:val="clear" w:color="auto" w:fill="FFFFFF"/>
        </w:rPr>
        <w:t>。</w:t>
      </w:r>
    </w:p>
    <w:p w:rsidR="00B84085" w:rsidRDefault="00B84085" w:rsidP="002D4D81">
      <w:pPr>
        <w:ind w:firstLineChars="200" w:firstLine="480"/>
        <w:rPr>
          <w:rFonts w:ascii="Segoe UI" w:hAnsi="Segoe UI" w:cs="Segoe UI"/>
          <w:color w:val="212529"/>
          <w:sz w:val="24"/>
          <w:szCs w:val="24"/>
          <w:shd w:val="clear" w:color="auto" w:fill="FFFFFF"/>
        </w:rPr>
      </w:pPr>
    </w:p>
    <w:p w:rsidR="00B84085" w:rsidRDefault="00B84085" w:rsidP="002D4D81">
      <w:pPr>
        <w:ind w:firstLineChars="200" w:firstLine="480"/>
        <w:rPr>
          <w:rFonts w:ascii="Segoe UI" w:hAnsi="Segoe UI" w:cs="Segoe UI"/>
          <w:color w:val="212529"/>
          <w:sz w:val="24"/>
          <w:szCs w:val="24"/>
          <w:shd w:val="clear" w:color="auto" w:fill="FFFFFF"/>
        </w:rPr>
      </w:pPr>
      <w:r>
        <w:rPr>
          <w:rFonts w:ascii="Segoe UI" w:hAnsi="Segoe UI" w:cs="Segoe UI" w:hint="eastAsia"/>
          <w:color w:val="212529"/>
          <w:sz w:val="24"/>
          <w:szCs w:val="24"/>
          <w:shd w:val="clear" w:color="auto" w:fill="FFFFFF"/>
        </w:rPr>
        <w:t xml:space="preserve"> </w:t>
      </w:r>
      <w:r>
        <w:rPr>
          <w:rFonts w:ascii="Segoe UI" w:hAnsi="Segoe UI" w:cs="Segoe UI"/>
          <w:color w:val="212529"/>
          <w:sz w:val="24"/>
          <w:szCs w:val="24"/>
          <w:shd w:val="clear" w:color="auto" w:fill="FFFFFF"/>
        </w:rPr>
        <w:t xml:space="preserve">                                              </w:t>
      </w:r>
      <w:r>
        <w:rPr>
          <w:rFonts w:ascii="Segoe UI" w:hAnsi="Segoe UI" w:cs="Segoe UI" w:hint="eastAsia"/>
          <w:color w:val="212529"/>
          <w:sz w:val="24"/>
          <w:szCs w:val="24"/>
          <w:shd w:val="clear" w:color="auto" w:fill="FFFFFF"/>
        </w:rPr>
        <w:t>数学与统计学院</w:t>
      </w:r>
    </w:p>
    <w:p w:rsidR="00B84085" w:rsidRDefault="00B84085" w:rsidP="002D4D81">
      <w:pPr>
        <w:ind w:firstLineChars="200" w:firstLine="480"/>
        <w:rPr>
          <w:rFonts w:ascii="Segoe UI" w:hAnsi="Segoe UI" w:cs="Segoe UI"/>
          <w:color w:val="212529"/>
          <w:sz w:val="24"/>
          <w:szCs w:val="24"/>
          <w:shd w:val="clear" w:color="auto" w:fill="FFFFFF"/>
        </w:rPr>
      </w:pPr>
      <w:r>
        <w:rPr>
          <w:rFonts w:ascii="Segoe UI" w:hAnsi="Segoe UI" w:cs="Segoe UI" w:hint="eastAsia"/>
          <w:color w:val="212529"/>
          <w:sz w:val="24"/>
          <w:szCs w:val="24"/>
          <w:shd w:val="clear" w:color="auto" w:fill="FFFFFF"/>
        </w:rPr>
        <w:t xml:space="preserve"> </w:t>
      </w:r>
      <w:r>
        <w:rPr>
          <w:rFonts w:ascii="Segoe UI" w:hAnsi="Segoe UI" w:cs="Segoe UI"/>
          <w:color w:val="212529"/>
          <w:sz w:val="24"/>
          <w:szCs w:val="24"/>
          <w:shd w:val="clear" w:color="auto" w:fill="FFFFFF"/>
        </w:rPr>
        <w:t xml:space="preserve">                                              2023</w:t>
      </w:r>
      <w:r>
        <w:rPr>
          <w:rFonts w:ascii="Segoe UI" w:hAnsi="Segoe UI" w:cs="Segoe UI" w:hint="eastAsia"/>
          <w:color w:val="212529"/>
          <w:sz w:val="24"/>
          <w:szCs w:val="24"/>
          <w:shd w:val="clear" w:color="auto" w:fill="FFFFFF"/>
        </w:rPr>
        <w:t>年</w:t>
      </w:r>
      <w:r>
        <w:rPr>
          <w:rFonts w:ascii="Segoe UI" w:hAnsi="Segoe UI" w:cs="Segoe UI" w:hint="eastAsia"/>
          <w:color w:val="212529"/>
          <w:sz w:val="24"/>
          <w:szCs w:val="24"/>
          <w:shd w:val="clear" w:color="auto" w:fill="FFFFFF"/>
        </w:rPr>
        <w:t>5</w:t>
      </w:r>
      <w:r>
        <w:rPr>
          <w:rFonts w:ascii="Segoe UI" w:hAnsi="Segoe UI" w:cs="Segoe UI" w:hint="eastAsia"/>
          <w:color w:val="212529"/>
          <w:sz w:val="24"/>
          <w:szCs w:val="24"/>
          <w:shd w:val="clear" w:color="auto" w:fill="FFFFFF"/>
        </w:rPr>
        <w:t>月</w:t>
      </w:r>
      <w:r>
        <w:rPr>
          <w:rFonts w:ascii="Segoe UI" w:hAnsi="Segoe UI" w:cs="Segoe UI" w:hint="eastAsia"/>
          <w:color w:val="212529"/>
          <w:sz w:val="24"/>
          <w:szCs w:val="24"/>
          <w:shd w:val="clear" w:color="auto" w:fill="FFFFFF"/>
        </w:rPr>
        <w:t>3</w:t>
      </w:r>
      <w:r>
        <w:rPr>
          <w:rFonts w:ascii="Segoe UI" w:hAnsi="Segoe UI" w:cs="Segoe UI"/>
          <w:color w:val="212529"/>
          <w:sz w:val="24"/>
          <w:szCs w:val="24"/>
          <w:shd w:val="clear" w:color="auto" w:fill="FFFFFF"/>
        </w:rPr>
        <w:t>0</w:t>
      </w:r>
      <w:r w:rsidR="00415B80">
        <w:rPr>
          <w:rFonts w:ascii="Segoe UI" w:hAnsi="Segoe UI" w:cs="Segoe UI" w:hint="eastAsia"/>
          <w:color w:val="212529"/>
          <w:sz w:val="24"/>
          <w:szCs w:val="24"/>
          <w:shd w:val="clear" w:color="auto" w:fill="FFFFFF"/>
        </w:rPr>
        <w:t>日</w:t>
      </w:r>
      <w:bookmarkStart w:id="0" w:name="_GoBack"/>
      <w:bookmarkEnd w:id="0"/>
    </w:p>
    <w:p w:rsidR="00222B07" w:rsidRDefault="00222B07" w:rsidP="002D4D81">
      <w:pPr>
        <w:ind w:firstLineChars="200" w:firstLine="480"/>
        <w:rPr>
          <w:rFonts w:ascii="Segoe UI" w:hAnsi="Segoe UI" w:cs="Segoe UI"/>
          <w:color w:val="212529"/>
          <w:sz w:val="24"/>
          <w:szCs w:val="24"/>
          <w:shd w:val="clear" w:color="auto" w:fill="FFFFFF"/>
        </w:rPr>
      </w:pPr>
    </w:p>
    <w:p w:rsidR="00B84085" w:rsidRDefault="00B84085" w:rsidP="002D4D81">
      <w:pPr>
        <w:ind w:firstLineChars="200" w:firstLine="480"/>
        <w:rPr>
          <w:rFonts w:ascii="Segoe UI" w:hAnsi="Segoe UI" w:cs="Segoe UI"/>
          <w:color w:val="212529"/>
          <w:sz w:val="24"/>
          <w:szCs w:val="24"/>
          <w:shd w:val="clear" w:color="auto" w:fill="FFFFFF"/>
        </w:rPr>
      </w:pPr>
    </w:p>
    <w:p w:rsidR="00B84085" w:rsidRDefault="00B84085" w:rsidP="002D4D81">
      <w:pPr>
        <w:ind w:firstLineChars="200" w:firstLine="480"/>
        <w:rPr>
          <w:rFonts w:ascii="Segoe UI" w:hAnsi="Segoe UI" w:cs="Segoe UI"/>
          <w:color w:val="212529"/>
          <w:sz w:val="24"/>
          <w:szCs w:val="24"/>
          <w:shd w:val="clear" w:color="auto" w:fill="FFFFFF"/>
        </w:rPr>
      </w:pPr>
    </w:p>
    <w:p w:rsidR="00B84085" w:rsidRDefault="00B84085" w:rsidP="002D4D81">
      <w:pPr>
        <w:ind w:firstLineChars="200" w:firstLine="480"/>
        <w:rPr>
          <w:rFonts w:ascii="Segoe UI" w:hAnsi="Segoe UI" w:cs="Segoe UI"/>
          <w:color w:val="212529"/>
          <w:sz w:val="24"/>
          <w:szCs w:val="24"/>
          <w:shd w:val="clear" w:color="auto" w:fill="FFFFFF"/>
        </w:rPr>
      </w:pPr>
    </w:p>
    <w:p w:rsidR="00B84085" w:rsidRDefault="00B84085" w:rsidP="002D4D81">
      <w:pPr>
        <w:ind w:firstLineChars="200" w:firstLine="480"/>
        <w:rPr>
          <w:rFonts w:ascii="Segoe UI" w:hAnsi="Segoe UI" w:cs="Segoe UI"/>
          <w:color w:val="212529"/>
          <w:sz w:val="24"/>
          <w:szCs w:val="24"/>
          <w:shd w:val="clear" w:color="auto" w:fill="FFFFFF"/>
        </w:rPr>
      </w:pPr>
    </w:p>
    <w:p w:rsidR="00B84085" w:rsidRDefault="00B84085" w:rsidP="002D4D81">
      <w:pPr>
        <w:ind w:firstLineChars="200" w:firstLine="480"/>
        <w:rPr>
          <w:rFonts w:ascii="Segoe UI" w:hAnsi="Segoe UI" w:cs="Segoe UI"/>
          <w:color w:val="212529"/>
          <w:sz w:val="24"/>
          <w:szCs w:val="24"/>
          <w:shd w:val="clear" w:color="auto" w:fill="FFFFFF"/>
        </w:rPr>
      </w:pPr>
    </w:p>
    <w:p w:rsidR="008B237E" w:rsidRDefault="008B237E" w:rsidP="008B237E">
      <w:pPr>
        <w:rPr>
          <w:rFonts w:ascii="Segoe UI" w:hAnsi="Segoe UI" w:cs="Segoe UI"/>
          <w:color w:val="212529"/>
          <w:sz w:val="24"/>
          <w:szCs w:val="24"/>
          <w:shd w:val="clear" w:color="auto" w:fill="FFFFFF"/>
        </w:rPr>
      </w:pPr>
      <w:r>
        <w:rPr>
          <w:rFonts w:ascii="Segoe UI" w:hAnsi="Segoe UI" w:cs="Segoe UI" w:hint="eastAsia"/>
          <w:color w:val="212529"/>
          <w:sz w:val="24"/>
          <w:szCs w:val="24"/>
          <w:shd w:val="clear" w:color="auto" w:fill="FFFFFF"/>
        </w:rPr>
        <w:lastRenderedPageBreak/>
        <w:t>附件</w:t>
      </w:r>
      <w:r>
        <w:rPr>
          <w:rFonts w:ascii="Segoe UI" w:hAnsi="Segoe UI" w:cs="Segoe UI" w:hint="eastAsia"/>
          <w:color w:val="212529"/>
          <w:sz w:val="24"/>
          <w:szCs w:val="24"/>
          <w:shd w:val="clear" w:color="auto" w:fill="FFFFFF"/>
        </w:rPr>
        <w:t>1</w:t>
      </w:r>
    </w:p>
    <w:tbl>
      <w:tblPr>
        <w:tblStyle w:val="a4"/>
        <w:tblW w:w="8500" w:type="dxa"/>
        <w:jc w:val="center"/>
        <w:tblLook w:val="04A0" w:firstRow="1" w:lastRow="0" w:firstColumn="1" w:lastColumn="0" w:noHBand="0" w:noVBand="1"/>
      </w:tblPr>
      <w:tblGrid>
        <w:gridCol w:w="704"/>
        <w:gridCol w:w="851"/>
        <w:gridCol w:w="2835"/>
        <w:gridCol w:w="1140"/>
        <w:gridCol w:w="1269"/>
        <w:gridCol w:w="1701"/>
      </w:tblGrid>
      <w:tr w:rsidR="00222B07" w:rsidTr="00222B07">
        <w:trPr>
          <w:jc w:val="center"/>
        </w:trPr>
        <w:tc>
          <w:tcPr>
            <w:tcW w:w="704" w:type="dxa"/>
            <w:vAlign w:val="center"/>
          </w:tcPr>
          <w:p w:rsidR="00222B07" w:rsidRDefault="00222B07" w:rsidP="00222B07">
            <w:pPr>
              <w:jc w:val="center"/>
              <w:rPr>
                <w:rFonts w:ascii="宋体" w:eastAsia="宋体" w:hAnsi="宋体" w:cs="宋体"/>
                <w:szCs w:val="21"/>
              </w:rPr>
            </w:pPr>
            <w:r>
              <w:rPr>
                <w:rFonts w:ascii="宋体" w:eastAsia="宋体" w:hAnsi="宋体" w:cs="宋体" w:hint="eastAsia"/>
                <w:szCs w:val="21"/>
              </w:rPr>
              <w:t>序号</w:t>
            </w:r>
          </w:p>
        </w:tc>
        <w:tc>
          <w:tcPr>
            <w:tcW w:w="85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等级</w:t>
            </w:r>
          </w:p>
        </w:tc>
        <w:tc>
          <w:tcPr>
            <w:tcW w:w="2835" w:type="dxa"/>
            <w:vAlign w:val="center"/>
          </w:tcPr>
          <w:p w:rsidR="00222B07" w:rsidRDefault="00222B07" w:rsidP="00222B07">
            <w:pPr>
              <w:jc w:val="center"/>
              <w:rPr>
                <w:rFonts w:ascii="宋体" w:eastAsia="宋体" w:hAnsi="宋体" w:cs="宋体"/>
                <w:szCs w:val="21"/>
              </w:rPr>
            </w:pPr>
            <w:r>
              <w:rPr>
                <w:rFonts w:ascii="宋体" w:eastAsia="宋体" w:hAnsi="宋体" w:hint="eastAsia"/>
                <w:szCs w:val="21"/>
              </w:rPr>
              <w:t>项目名称</w:t>
            </w:r>
          </w:p>
        </w:tc>
        <w:tc>
          <w:tcPr>
            <w:tcW w:w="1140" w:type="dxa"/>
            <w:vAlign w:val="center"/>
          </w:tcPr>
          <w:p w:rsidR="00222B07" w:rsidRDefault="00222B07" w:rsidP="00222B07">
            <w:pPr>
              <w:jc w:val="center"/>
              <w:rPr>
                <w:rFonts w:ascii="宋体" w:eastAsia="宋体" w:hAnsi="宋体" w:cs="宋体"/>
                <w:szCs w:val="21"/>
              </w:rPr>
            </w:pPr>
            <w:r>
              <w:rPr>
                <w:rFonts w:ascii="宋体" w:eastAsia="宋体" w:hAnsi="宋体" w:hint="eastAsia"/>
                <w:szCs w:val="21"/>
              </w:rPr>
              <w:t>项目类型</w:t>
            </w:r>
          </w:p>
        </w:tc>
        <w:tc>
          <w:tcPr>
            <w:tcW w:w="1269" w:type="dxa"/>
            <w:vAlign w:val="center"/>
          </w:tcPr>
          <w:p w:rsidR="00222B07" w:rsidRDefault="00222B07" w:rsidP="00222B07">
            <w:pPr>
              <w:spacing w:line="360" w:lineRule="auto"/>
              <w:jc w:val="center"/>
              <w:rPr>
                <w:rFonts w:ascii="宋体" w:eastAsia="宋体" w:hAnsi="宋体"/>
                <w:szCs w:val="21"/>
              </w:rPr>
            </w:pPr>
            <w:r>
              <w:rPr>
                <w:rFonts w:ascii="宋体" w:eastAsia="宋体" w:hAnsi="宋体"/>
                <w:szCs w:val="21"/>
              </w:rPr>
              <w:t>项目负责人</w:t>
            </w:r>
          </w:p>
        </w:tc>
        <w:tc>
          <w:tcPr>
            <w:tcW w:w="1701" w:type="dxa"/>
            <w:vAlign w:val="center"/>
          </w:tcPr>
          <w:p w:rsidR="00222B07" w:rsidRDefault="00222B07" w:rsidP="00222B07">
            <w:pPr>
              <w:spacing w:line="360" w:lineRule="auto"/>
              <w:jc w:val="center"/>
              <w:rPr>
                <w:rFonts w:ascii="宋体" w:eastAsia="宋体" w:hAnsi="宋体"/>
                <w:szCs w:val="21"/>
              </w:rPr>
            </w:pPr>
            <w:r>
              <w:rPr>
                <w:rFonts w:ascii="宋体" w:eastAsia="宋体" w:hAnsi="宋体"/>
                <w:szCs w:val="21"/>
              </w:rPr>
              <w:t>项目成员信息</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国家级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网络攻击下的非线性电力系统稳定性分析</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陈小云</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黄婷、姚金兰、翟今元、徐蔚</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2</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国家级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 xml:space="preserve">“返乡创业”政策下对农民工创业意愿调研及建模预测未来农村经济增长趋势——以南宁、桂林及来宾市为例 </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孙金强</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吴思仪、郭琪、黄琪琳、朱广桓</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3</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国家级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 xml:space="preserve">基于机器学习的城市化发展生态环境压力响应研究——以桂林市为例    </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徐蔚</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陆劲锛、陈小云、王一帆、李佳文</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4</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国家级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高中数学互动微课优化设计与应用</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创业训练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刘丽婷</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 xml:space="preserve"> 冯钰、张雨涵、李琪琪、唐佳敏、唐玲华</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5</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国家级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迁流——大型仓储智能拣运解决方案的提供商</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创业训练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陈诺</w:t>
            </w:r>
          </w:p>
        </w:tc>
        <w:tc>
          <w:tcPr>
            <w:tcW w:w="1701" w:type="dxa"/>
            <w:vAlign w:val="center"/>
          </w:tcPr>
          <w:p w:rsidR="00222B07" w:rsidRDefault="00222B07" w:rsidP="00222B07">
            <w:pPr>
              <w:rPr>
                <w:rFonts w:ascii="宋体" w:eastAsia="宋体" w:hAnsi="宋体"/>
                <w:szCs w:val="21"/>
              </w:rPr>
            </w:pPr>
            <w:r>
              <w:rPr>
                <w:rFonts w:ascii="宋体" w:eastAsia="宋体" w:hAnsi="宋体" w:hint="eastAsia"/>
                <w:szCs w:val="21"/>
              </w:rPr>
              <w:t>吕越、覃巧丹 、李思翰、廖仲涛</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p>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6</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国家级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中考数学一卡通的优化设计与应用</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创业训练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吴柏霖</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陈筱璐、陆春淋、张雨涵、黄佳佳、梁蔓</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7</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双碳背景下的风电系统事件触发控制研究</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邹智雅</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吴子弦、朱佳贝、周丽倩、孟璐伊</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8</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地摊经济系统评估及发展路径优化</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杨思佳</w:t>
            </w:r>
          </w:p>
        </w:tc>
        <w:tc>
          <w:tcPr>
            <w:tcW w:w="1701" w:type="dxa"/>
            <w:vAlign w:val="center"/>
          </w:tcPr>
          <w:p w:rsidR="00222B07" w:rsidRDefault="00222B07" w:rsidP="00222B07">
            <w:pPr>
              <w:rPr>
                <w:rFonts w:ascii="宋体" w:eastAsia="宋体" w:hAnsi="宋体"/>
                <w:szCs w:val="21"/>
              </w:rPr>
            </w:pPr>
            <w:r>
              <w:rPr>
                <w:rFonts w:ascii="宋体" w:eastAsia="宋体" w:hAnsi="宋体" w:hint="eastAsia"/>
                <w:szCs w:val="21"/>
              </w:rPr>
              <w:t>廖文婷、韦宇麒、张凤婷、陈凤</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9</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 xml:space="preserve">基于结构方程模型残疾人旅游阻碍因素及无障碍旅游途径实现路径分析——以桂林市为例 </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梁宇平</w:t>
            </w:r>
          </w:p>
        </w:tc>
        <w:tc>
          <w:tcPr>
            <w:tcW w:w="1701" w:type="dxa"/>
            <w:vAlign w:val="center"/>
          </w:tcPr>
          <w:p w:rsidR="00222B07" w:rsidRDefault="00222B07" w:rsidP="00222B07">
            <w:pPr>
              <w:rPr>
                <w:rFonts w:ascii="宋体" w:eastAsia="宋体" w:hAnsi="宋体"/>
                <w:szCs w:val="21"/>
              </w:rPr>
            </w:pPr>
            <w:r>
              <w:rPr>
                <w:rFonts w:ascii="宋体" w:eastAsia="宋体" w:hAnsi="宋体" w:hint="eastAsia"/>
                <w:szCs w:val="21"/>
              </w:rPr>
              <w:t>罗怡琪、贺钶涵、李琦琦、黄乐然</w:t>
            </w:r>
          </w:p>
        </w:tc>
      </w:tr>
      <w:tr w:rsidR="00222B07" w:rsidTr="00222B07">
        <w:trPr>
          <w:jc w:val="center"/>
        </w:trPr>
        <w:tc>
          <w:tcPr>
            <w:tcW w:w="704" w:type="dxa"/>
            <w:vAlign w:val="center"/>
          </w:tcPr>
          <w:p w:rsidR="00222B07" w:rsidRDefault="00222B07" w:rsidP="00222B07">
            <w:pPr>
              <w:widowControl/>
              <w:rPr>
                <w:rFonts w:ascii="宋体" w:eastAsia="宋体" w:hAnsi="宋体" w:cs="宋体"/>
                <w:kern w:val="0"/>
                <w:szCs w:val="21"/>
              </w:rPr>
            </w:pPr>
          </w:p>
          <w:p w:rsidR="00222B07" w:rsidRDefault="00222B07" w:rsidP="00222B07">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0</w:t>
            </w:r>
          </w:p>
          <w:p w:rsidR="00222B07" w:rsidRDefault="00222B07" w:rsidP="00222B07">
            <w:pPr>
              <w:widowControl/>
              <w:rPr>
                <w:rFonts w:ascii="宋体" w:eastAsia="宋体" w:hAnsi="宋体" w:cs="宋体"/>
                <w:kern w:val="0"/>
                <w:szCs w:val="21"/>
              </w:rPr>
            </w:pP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 xml:space="preserve">绿色责任背景下蔗渣资源化制作餐饮外卖可降解餐具及销售方案研究 </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创业训练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张雨涵</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孙丽萍、苏妙欣、罗楚梅、郭东宇、陆政华</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 xml:space="preserve">数脉计划——基于数学故事的智力障碍儿童数概念认识的实践教学  </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黄可莹</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卢凯琳、李妆、林丽、任欣悦</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2</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“双碳”目标下我国流域生态保护与经济高质量发展耦合协调可持续发展研究</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钟艺</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梁莹莹、彭雨、吕美燕、杨米雪</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3</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 xml:space="preserve">航天器圆轨道交会系统周期时滞反馈控制设计   </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霍海平</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苏妙欣、徐艳、孙丽萍、刘宇</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14</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基于空间计量模型的广西数字经济发展与城乡收入差距的实证分析</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何小梅</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程菲琳、覃简趣</w:t>
            </w:r>
          </w:p>
          <w:p w:rsidR="00222B07" w:rsidRDefault="00222B07" w:rsidP="00222B07">
            <w:pPr>
              <w:jc w:val="center"/>
              <w:rPr>
                <w:rFonts w:ascii="宋体" w:eastAsia="宋体" w:hAnsi="宋体"/>
                <w:szCs w:val="21"/>
              </w:rPr>
            </w:pPr>
            <w:r>
              <w:rPr>
                <w:rFonts w:ascii="宋体" w:eastAsia="宋体" w:hAnsi="宋体" w:hint="eastAsia"/>
                <w:szCs w:val="21"/>
              </w:rPr>
              <w:t>、梁永旭、陈俊余</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lastRenderedPageBreak/>
              <w:t>15</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基于隐马尔可夫模型的高等数学学习动态评估与个性化优化策略研究</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梁永旭</w:t>
            </w:r>
          </w:p>
        </w:tc>
        <w:tc>
          <w:tcPr>
            <w:tcW w:w="1701" w:type="dxa"/>
            <w:vAlign w:val="center"/>
          </w:tcPr>
          <w:p w:rsidR="00222B07" w:rsidRDefault="00222B07" w:rsidP="00222B07">
            <w:pPr>
              <w:rPr>
                <w:rFonts w:ascii="宋体" w:eastAsia="宋体" w:hAnsi="宋体"/>
                <w:szCs w:val="21"/>
              </w:rPr>
            </w:pPr>
            <w:r>
              <w:rPr>
                <w:rFonts w:ascii="宋体" w:eastAsia="宋体" w:hAnsi="宋体" w:hint="eastAsia"/>
                <w:szCs w:val="21"/>
              </w:rPr>
              <w:t>陈亚玲、覃简趣、陈奕、韦兰媚</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6</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 xml:space="preserve">文明城市创建对经济发展的影响效应及影响机制分析 </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翟今元</w:t>
            </w:r>
          </w:p>
        </w:tc>
        <w:tc>
          <w:tcPr>
            <w:tcW w:w="1701" w:type="dxa"/>
            <w:vAlign w:val="center"/>
          </w:tcPr>
          <w:p w:rsidR="00222B07" w:rsidRDefault="00222B07" w:rsidP="00222B07">
            <w:pPr>
              <w:rPr>
                <w:rFonts w:ascii="宋体" w:eastAsia="宋体" w:hAnsi="宋体"/>
                <w:szCs w:val="21"/>
              </w:rPr>
            </w:pPr>
            <w:r>
              <w:rPr>
                <w:rFonts w:ascii="宋体" w:eastAsia="宋体" w:hAnsi="宋体" w:hint="eastAsia"/>
                <w:szCs w:val="21"/>
              </w:rPr>
              <w:t>欧福儒、李怡蒙、刘世鹏、白家力</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7</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智控未来—面向公共建筑节能减排的智能用电控制系统</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吕越</w:t>
            </w:r>
          </w:p>
        </w:tc>
        <w:tc>
          <w:tcPr>
            <w:tcW w:w="1701" w:type="dxa"/>
            <w:vAlign w:val="center"/>
          </w:tcPr>
          <w:p w:rsidR="00222B07" w:rsidRDefault="00222B07" w:rsidP="00222B07">
            <w:pPr>
              <w:rPr>
                <w:rFonts w:ascii="宋体" w:eastAsia="宋体" w:hAnsi="宋体"/>
                <w:szCs w:val="21"/>
              </w:rPr>
            </w:pPr>
            <w:r>
              <w:rPr>
                <w:rFonts w:ascii="宋体" w:eastAsia="宋体" w:hAnsi="宋体" w:hint="eastAsia"/>
                <w:szCs w:val="21"/>
              </w:rPr>
              <w:t>李秋婷、李思翰 、宁雨仪、刘柏川</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p>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18</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一心一薏惠万家</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创业训练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林万顷</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杨波、林丽、文丽、马倩、周悦</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9</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数字赋能，乡村振兴——桂林市恭城瑶族自治县数字乡村振兴的多维测度及政策优化研究</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郭琪</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李晓璇、黄琪琳</w:t>
            </w:r>
          </w:p>
          <w:p w:rsidR="00222B07" w:rsidRDefault="00222B07" w:rsidP="00222B07">
            <w:pPr>
              <w:jc w:val="center"/>
              <w:rPr>
                <w:rFonts w:ascii="宋体" w:eastAsia="宋体" w:hAnsi="宋体"/>
                <w:szCs w:val="21"/>
              </w:rPr>
            </w:pPr>
            <w:r>
              <w:rPr>
                <w:rFonts w:ascii="宋体" w:eastAsia="宋体" w:hAnsi="宋体" w:hint="eastAsia"/>
                <w:szCs w:val="21"/>
              </w:rPr>
              <w:t>、卢楠、刘星杰</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20</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数字化时代下古籍文化活态传承进校园的现状及发展路径——以广西师范大学为例</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莫云兰</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张馨月、郑媛、全慧玲、巩怡林</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21</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 xml:space="preserve">三孩政策下中国人口发展趋势预测及对经济发展的影响研究 </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李思娴</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宁珊珊、陈羚</w:t>
            </w:r>
          </w:p>
        </w:tc>
      </w:tr>
      <w:tr w:rsidR="00222B07" w:rsidTr="006C495B">
        <w:trPr>
          <w:trHeight w:val="529"/>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22</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数说</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邓钰欣</w:t>
            </w:r>
          </w:p>
        </w:tc>
        <w:tc>
          <w:tcPr>
            <w:tcW w:w="1701"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林映潭、冯新怡</w:t>
            </w:r>
          </w:p>
        </w:tc>
      </w:tr>
      <w:tr w:rsidR="00222B07" w:rsidTr="00222B07">
        <w:trPr>
          <w:jc w:val="center"/>
        </w:trPr>
        <w:tc>
          <w:tcPr>
            <w:tcW w:w="704" w:type="dxa"/>
            <w:vAlign w:val="center"/>
          </w:tcPr>
          <w:p w:rsidR="00222B07" w:rsidRDefault="00222B07" w:rsidP="00222B07">
            <w:pPr>
              <w:widowControl/>
              <w:jc w:val="center"/>
              <w:rPr>
                <w:rFonts w:ascii="宋体" w:eastAsia="宋体" w:hAnsi="宋体" w:cs="宋体"/>
                <w:kern w:val="0"/>
                <w:szCs w:val="21"/>
              </w:rPr>
            </w:pPr>
            <w:r>
              <w:rPr>
                <w:rFonts w:ascii="宋体" w:eastAsia="宋体" w:hAnsi="宋体" w:cs="宋体"/>
                <w:kern w:val="0"/>
                <w:szCs w:val="21"/>
              </w:rPr>
              <w:t>23</w:t>
            </w:r>
          </w:p>
        </w:tc>
        <w:tc>
          <w:tcPr>
            <w:tcW w:w="851" w:type="dxa"/>
            <w:vAlign w:val="center"/>
          </w:tcPr>
          <w:p w:rsidR="00222B07" w:rsidRDefault="00222B07" w:rsidP="00222B07">
            <w:pPr>
              <w:rPr>
                <w:rFonts w:ascii="宋体" w:eastAsia="宋体" w:hAnsi="宋体"/>
                <w:color w:val="36363D"/>
                <w:szCs w:val="21"/>
              </w:rPr>
            </w:pPr>
            <w:r>
              <w:rPr>
                <w:rFonts w:ascii="宋体" w:eastAsia="宋体" w:hAnsi="宋体" w:hint="eastAsia"/>
                <w:color w:val="36363D"/>
                <w:szCs w:val="21"/>
              </w:rPr>
              <w:t>区级</w:t>
            </w:r>
          </w:p>
        </w:tc>
        <w:tc>
          <w:tcPr>
            <w:tcW w:w="2835"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中国式现代化背景下地方小吃助力地方经济发展路径的研究—以“桂林米粉”为例</w:t>
            </w:r>
          </w:p>
        </w:tc>
        <w:tc>
          <w:tcPr>
            <w:tcW w:w="1140"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创新训练</w:t>
            </w:r>
          </w:p>
        </w:tc>
        <w:tc>
          <w:tcPr>
            <w:tcW w:w="1269" w:type="dxa"/>
            <w:vAlign w:val="center"/>
          </w:tcPr>
          <w:p w:rsidR="00222B07" w:rsidRDefault="00222B07" w:rsidP="00222B07">
            <w:pPr>
              <w:jc w:val="center"/>
              <w:rPr>
                <w:rFonts w:ascii="宋体" w:eastAsia="宋体" w:hAnsi="宋体"/>
                <w:szCs w:val="21"/>
              </w:rPr>
            </w:pPr>
            <w:r>
              <w:rPr>
                <w:rFonts w:ascii="宋体" w:eastAsia="宋体" w:hAnsi="宋体" w:hint="eastAsia"/>
                <w:szCs w:val="21"/>
              </w:rPr>
              <w:t>廖桉</w:t>
            </w:r>
          </w:p>
        </w:tc>
        <w:tc>
          <w:tcPr>
            <w:tcW w:w="1701" w:type="dxa"/>
            <w:vAlign w:val="center"/>
          </w:tcPr>
          <w:p w:rsidR="00222B07" w:rsidRDefault="00222B07" w:rsidP="00222B07">
            <w:pPr>
              <w:rPr>
                <w:rFonts w:ascii="宋体" w:eastAsia="宋体" w:hAnsi="宋体"/>
                <w:szCs w:val="21"/>
              </w:rPr>
            </w:pPr>
            <w:r>
              <w:rPr>
                <w:rFonts w:ascii="宋体" w:eastAsia="宋体" w:hAnsi="宋体" w:hint="eastAsia"/>
                <w:szCs w:val="21"/>
              </w:rPr>
              <w:t>何沂蓓、王昭焰、李晓璇、耿猛</w:t>
            </w:r>
          </w:p>
        </w:tc>
      </w:tr>
    </w:tbl>
    <w:p w:rsidR="00222B07" w:rsidRPr="002D4D81" w:rsidRDefault="00222B07" w:rsidP="008B237E">
      <w:pPr>
        <w:rPr>
          <w:sz w:val="24"/>
          <w:szCs w:val="24"/>
        </w:rPr>
      </w:pPr>
    </w:p>
    <w:sectPr w:rsidR="00222B07" w:rsidRPr="002D4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1"/>
    <w:rsid w:val="00222B07"/>
    <w:rsid w:val="002D4D81"/>
    <w:rsid w:val="00415B80"/>
    <w:rsid w:val="006C495B"/>
    <w:rsid w:val="008B237E"/>
    <w:rsid w:val="008D2379"/>
    <w:rsid w:val="0095112C"/>
    <w:rsid w:val="00B84085"/>
    <w:rsid w:val="00BA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BD525-F787-44B8-8B16-03FD16F7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2D4D8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2D4D81"/>
    <w:rPr>
      <w:rFonts w:ascii="宋体" w:eastAsia="宋体" w:hAnsi="宋体" w:cs="宋体"/>
      <w:b/>
      <w:bCs/>
      <w:kern w:val="0"/>
      <w:sz w:val="24"/>
      <w:szCs w:val="24"/>
    </w:rPr>
  </w:style>
  <w:style w:type="character" w:styleId="a3">
    <w:name w:val="Hyperlink"/>
    <w:basedOn w:val="a0"/>
    <w:uiPriority w:val="99"/>
    <w:unhideWhenUsed/>
    <w:rsid w:val="008B237E"/>
    <w:rPr>
      <w:color w:val="0563C1" w:themeColor="hyperlink"/>
      <w:u w:val="single"/>
    </w:rPr>
  </w:style>
  <w:style w:type="table" w:styleId="a4">
    <w:name w:val="Table Grid"/>
    <w:basedOn w:val="a1"/>
    <w:uiPriority w:val="39"/>
    <w:rsid w:val="0022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tjwb@mailbox.gxn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1C0AFD-D67C-493E-A528-E8C998E2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4</cp:revision>
  <dcterms:created xsi:type="dcterms:W3CDTF">2023-05-30T14:10:00Z</dcterms:created>
  <dcterms:modified xsi:type="dcterms:W3CDTF">2023-05-30T14:46:00Z</dcterms:modified>
</cp:coreProperties>
</file>